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LACK OF POST LVAD IMPLANTATION WEIGHT LOSS ASSOCIATED IS WITH VOLUME OVERLOAD DURING INTERMEDIATE FOLLOW UP </w:t>
      </w:r>
    </w:p>
    <w:p w:rsidR="00B921ED" w:rsidRDefault="00B921ED" w:rsidP="006C5F61">
      <w:pPr>
        <w:widowControl w:val="0"/>
        <w:autoSpaceDE w:val="0"/>
        <w:autoSpaceDN w:val="0"/>
        <w:adjustRightInd w:val="0"/>
      </w:pPr>
      <w:r w:rsidRPr="006C5F61">
        <w:rPr>
          <w:b/>
          <w:bCs/>
          <w:u w:val="single"/>
        </w:rPr>
        <w:t>F</w:t>
      </w:r>
      <w:r w:rsidR="006C5F61" w:rsidRPr="006C5F61">
        <w:rPr>
          <w:b/>
          <w:bCs/>
          <w:u w:val="single"/>
        </w:rPr>
        <w:t>.</w:t>
      </w:r>
      <w:r w:rsidRPr="006C5F61">
        <w:rPr>
          <w:b/>
          <w:bCs/>
          <w:u w:val="single"/>
        </w:rPr>
        <w:t xml:space="preserve"> Fahad</w:t>
      </w:r>
      <w:r>
        <w:t>, D</w:t>
      </w:r>
      <w:r w:rsidR="006C5F61">
        <w:t>.</w:t>
      </w:r>
      <w:r>
        <w:t xml:space="preserve"> </w:t>
      </w:r>
      <w:proofErr w:type="spellStart"/>
      <w:r>
        <w:t>Belov</w:t>
      </w:r>
      <w:proofErr w:type="spellEnd"/>
      <w:r>
        <w:t>, M</w:t>
      </w:r>
      <w:r w:rsidR="006C5F61">
        <w:t>.</w:t>
      </w:r>
      <w:r>
        <w:t>A</w:t>
      </w:r>
      <w:r w:rsidR="006C5F61">
        <w:t>.</w:t>
      </w:r>
      <w:r>
        <w:t xml:space="preserve"> Norton, E</w:t>
      </w:r>
      <w:r w:rsidR="006C5F61">
        <w:t>.</w:t>
      </w:r>
      <w:r>
        <w:t xml:space="preserve"> </w:t>
      </w:r>
      <w:proofErr w:type="spellStart"/>
      <w:r>
        <w:t>Philbin</w:t>
      </w:r>
      <w:proofErr w:type="spellEnd"/>
      <w:r>
        <w:t>, M</w:t>
      </w:r>
      <w:r w:rsidR="006C5F61">
        <w:t>.</w:t>
      </w:r>
      <w:r>
        <w:t xml:space="preserve"> Tallman, S</w:t>
      </w:r>
      <w:r w:rsidR="006C5F61">
        <w:t>.</w:t>
      </w:r>
      <w:r>
        <w:t xml:space="preserve"> Miller, M</w:t>
      </w:r>
      <w:r w:rsidR="006C5F61">
        <w:t>.</w:t>
      </w:r>
      <w:r>
        <w:t xml:space="preserve"> </w:t>
      </w:r>
      <w:proofErr w:type="spellStart"/>
      <w:r>
        <w:t>Torosoff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Albany Medical Center, Albany, NY,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C5F61" w:rsidRDefault="00B921ED">
      <w:pPr>
        <w:widowControl w:val="0"/>
        <w:autoSpaceDE w:val="0"/>
        <w:autoSpaceDN w:val="0"/>
        <w:adjustRightInd w:val="0"/>
        <w:jc w:val="both"/>
      </w:pPr>
      <w:r w:rsidRPr="006C5F61">
        <w:rPr>
          <w:i/>
          <w:iCs/>
        </w:rPr>
        <w:t>Background</w:t>
      </w:r>
      <w:r>
        <w:t>: We investigated the association between early (5 months) post LVAD implantation weight changes and volume status during subsequent follow-up visits, up to 24 months.</w:t>
      </w:r>
    </w:p>
    <w:p w:rsidR="006C5F61" w:rsidRDefault="00B921ED">
      <w:pPr>
        <w:widowControl w:val="0"/>
        <w:autoSpaceDE w:val="0"/>
        <w:autoSpaceDN w:val="0"/>
        <w:adjustRightInd w:val="0"/>
        <w:jc w:val="both"/>
      </w:pPr>
      <w:r w:rsidRPr="006C5F61">
        <w:rPr>
          <w:i/>
          <w:iCs/>
        </w:rPr>
        <w:t>Methods</w:t>
      </w:r>
      <w:r>
        <w:t xml:space="preserve">: 359 individual consecutive follow-up patient-visits in 19 Heartmate-II recipients were included in the analysis. Patients were separated into groups based on the maximum weight loss, as compared to pre-LVAD weight, achieved during the first 5 months post LVAD implantation: group I with 0-5% weight loss, group II with 5-10%, group III  with &gt;10% . </w:t>
      </w:r>
    </w:p>
    <w:p w:rsidR="006C5F61" w:rsidRDefault="00B921ED">
      <w:pPr>
        <w:widowControl w:val="0"/>
        <w:autoSpaceDE w:val="0"/>
        <w:autoSpaceDN w:val="0"/>
        <w:adjustRightInd w:val="0"/>
        <w:jc w:val="both"/>
      </w:pPr>
      <w:r w:rsidRPr="006C5F61">
        <w:rPr>
          <w:i/>
          <w:iCs/>
        </w:rPr>
        <w:t>Results</w:t>
      </w:r>
      <w:r>
        <w:t xml:space="preserve">: There were no significant between group differences in demographic parameters, etiology of cardiomyopathy, and prevalence of diabetes, hypertension, or pre-LVAD use of inotropic agents. Heartmate II speed, power, and </w:t>
      </w:r>
      <w:proofErr w:type="spellStart"/>
      <w:r>
        <w:t>pulsatility</w:t>
      </w:r>
      <w:proofErr w:type="spellEnd"/>
      <w:r>
        <w:t xml:space="preserve"> index were similar as well. Rates of reported dyspnea and/or rales during follow-up visits were not associated with post-LVAD weight loss. Despite of significantly increased use of post-LVAD diuretics, edema was observed more frequently in patients with minimal or no weight loss post-LVAD (group I, Table). The differences in rates of edema were significant at 5, 12 and 24 months (Table).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6C5F61">
        <w:rPr>
          <w:i/>
          <w:iCs/>
        </w:rPr>
        <w:t>Conclusion</w:t>
      </w:r>
      <w:r>
        <w:t>: Weight change observed early post LVAD implantation may help to identify patients at risk for future fluid retention and signs of right-side ventricular failure.</w:t>
      </w:r>
    </w:p>
    <w:p w:rsidR="00083759" w:rsidRDefault="00083759">
      <w:pPr>
        <w:widowControl w:val="0"/>
        <w:autoSpaceDE w:val="0"/>
        <w:autoSpaceDN w:val="0"/>
        <w:adjustRightInd w:val="0"/>
      </w:pPr>
    </w:p>
    <w:tbl>
      <w:tblPr>
        <w:tblStyle w:val="TableGrid"/>
        <w:tblpPr w:leftFromText="180" w:rightFromText="180" w:vertAnchor="text" w:horzAnchor="page" w:tblpX="1799" w:tblpY="751"/>
        <w:tblW w:w="5000" w:type="pct"/>
        <w:tblLayout w:type="fixed"/>
        <w:tblLook w:val="00A0" w:firstRow="1" w:lastRow="0" w:firstColumn="1" w:lastColumn="0" w:noHBand="0" w:noVBand="0"/>
      </w:tblPr>
      <w:tblGrid>
        <w:gridCol w:w="1264"/>
        <w:gridCol w:w="577"/>
        <w:gridCol w:w="560"/>
        <w:gridCol w:w="576"/>
        <w:gridCol w:w="740"/>
        <w:gridCol w:w="537"/>
        <w:gridCol w:w="568"/>
        <w:gridCol w:w="564"/>
        <w:gridCol w:w="711"/>
        <w:gridCol w:w="566"/>
        <w:gridCol w:w="566"/>
        <w:gridCol w:w="564"/>
        <w:gridCol w:w="837"/>
      </w:tblGrid>
      <w:tr w:rsidR="00083759" w:rsidRPr="002C5E7B" w:rsidTr="002C5E7B">
        <w:tc>
          <w:tcPr>
            <w:tcW w:w="732" w:type="pct"/>
            <w:vMerge w:val="restart"/>
          </w:tcPr>
          <w:p w:rsidR="00083759" w:rsidRPr="002C5E7B" w:rsidRDefault="00083759" w:rsidP="00AB1A1A">
            <w:pPr>
              <w:spacing w:after="200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End-point</w:t>
            </w:r>
          </w:p>
        </w:tc>
        <w:tc>
          <w:tcPr>
            <w:tcW w:w="1420" w:type="pct"/>
            <w:gridSpan w:val="4"/>
            <w:vAlign w:val="center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5 months post LVAD</w:t>
            </w:r>
          </w:p>
        </w:tc>
        <w:tc>
          <w:tcPr>
            <w:tcW w:w="1379" w:type="pct"/>
            <w:gridSpan w:val="4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12 months post LVAD</w:t>
            </w:r>
          </w:p>
        </w:tc>
        <w:tc>
          <w:tcPr>
            <w:tcW w:w="1469" w:type="pct"/>
            <w:gridSpan w:val="4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24 months post LVAD</w:t>
            </w:r>
          </w:p>
        </w:tc>
      </w:tr>
      <w:tr w:rsidR="002C5E7B" w:rsidRPr="002C5E7B" w:rsidTr="002C5E7B">
        <w:tc>
          <w:tcPr>
            <w:tcW w:w="732" w:type="pct"/>
            <w:vMerge/>
          </w:tcPr>
          <w:p w:rsidR="00083759" w:rsidRPr="002C5E7B" w:rsidRDefault="00083759" w:rsidP="00AB1A1A">
            <w:pPr>
              <w:spacing w:after="20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334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I</w:t>
            </w:r>
          </w:p>
        </w:tc>
        <w:tc>
          <w:tcPr>
            <w:tcW w:w="324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II</w:t>
            </w:r>
          </w:p>
        </w:tc>
        <w:tc>
          <w:tcPr>
            <w:tcW w:w="334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III</w:t>
            </w:r>
          </w:p>
        </w:tc>
        <w:tc>
          <w:tcPr>
            <w:tcW w:w="429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p-value</w:t>
            </w:r>
          </w:p>
        </w:tc>
        <w:tc>
          <w:tcPr>
            <w:tcW w:w="311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I</w:t>
            </w:r>
          </w:p>
        </w:tc>
        <w:tc>
          <w:tcPr>
            <w:tcW w:w="329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II</w:t>
            </w:r>
          </w:p>
        </w:tc>
        <w:tc>
          <w:tcPr>
            <w:tcW w:w="327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III</w:t>
            </w:r>
          </w:p>
        </w:tc>
        <w:tc>
          <w:tcPr>
            <w:tcW w:w="412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p-value</w:t>
            </w:r>
          </w:p>
        </w:tc>
        <w:tc>
          <w:tcPr>
            <w:tcW w:w="328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I</w:t>
            </w:r>
          </w:p>
        </w:tc>
        <w:tc>
          <w:tcPr>
            <w:tcW w:w="328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II</w:t>
            </w:r>
          </w:p>
        </w:tc>
        <w:tc>
          <w:tcPr>
            <w:tcW w:w="327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III</w:t>
            </w:r>
          </w:p>
        </w:tc>
        <w:tc>
          <w:tcPr>
            <w:tcW w:w="486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p-value</w:t>
            </w:r>
          </w:p>
        </w:tc>
      </w:tr>
      <w:tr w:rsidR="002C5E7B" w:rsidRPr="002C5E7B" w:rsidTr="002C5E7B">
        <w:tc>
          <w:tcPr>
            <w:tcW w:w="732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Edema (%)</w:t>
            </w:r>
          </w:p>
        </w:tc>
        <w:tc>
          <w:tcPr>
            <w:tcW w:w="334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57.1</w:t>
            </w:r>
          </w:p>
        </w:tc>
        <w:tc>
          <w:tcPr>
            <w:tcW w:w="324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33.3</w:t>
            </w:r>
          </w:p>
        </w:tc>
        <w:tc>
          <w:tcPr>
            <w:tcW w:w="334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9.5</w:t>
            </w:r>
          </w:p>
        </w:tc>
        <w:tc>
          <w:tcPr>
            <w:tcW w:w="429" w:type="pct"/>
          </w:tcPr>
          <w:p w:rsidR="00083759" w:rsidRPr="002C5E7B" w:rsidRDefault="00083759" w:rsidP="00AB1A1A">
            <w:pPr>
              <w:tabs>
                <w:tab w:val="left" w:pos="2880"/>
              </w:tabs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&lt;.001</w:t>
            </w:r>
          </w:p>
        </w:tc>
        <w:tc>
          <w:tcPr>
            <w:tcW w:w="311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51.4</w:t>
            </w:r>
          </w:p>
        </w:tc>
        <w:tc>
          <w:tcPr>
            <w:tcW w:w="329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40</w:t>
            </w:r>
          </w:p>
        </w:tc>
        <w:tc>
          <w:tcPr>
            <w:tcW w:w="327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8.6</w:t>
            </w:r>
          </w:p>
        </w:tc>
        <w:tc>
          <w:tcPr>
            <w:tcW w:w="412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&lt;.001</w:t>
            </w:r>
          </w:p>
        </w:tc>
        <w:tc>
          <w:tcPr>
            <w:tcW w:w="328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32.8</w:t>
            </w:r>
          </w:p>
        </w:tc>
        <w:tc>
          <w:tcPr>
            <w:tcW w:w="328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44.3</w:t>
            </w:r>
          </w:p>
        </w:tc>
        <w:tc>
          <w:tcPr>
            <w:tcW w:w="327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23.0</w:t>
            </w:r>
          </w:p>
        </w:tc>
        <w:tc>
          <w:tcPr>
            <w:tcW w:w="486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&lt;.001</w:t>
            </w:r>
          </w:p>
        </w:tc>
      </w:tr>
      <w:tr w:rsidR="002C5E7B" w:rsidRPr="002C5E7B" w:rsidTr="002C5E7B">
        <w:tc>
          <w:tcPr>
            <w:tcW w:w="732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Loop diuretics (%)</w:t>
            </w:r>
          </w:p>
        </w:tc>
        <w:tc>
          <w:tcPr>
            <w:tcW w:w="334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100</w:t>
            </w:r>
          </w:p>
        </w:tc>
        <w:tc>
          <w:tcPr>
            <w:tcW w:w="324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57.4</w:t>
            </w:r>
          </w:p>
        </w:tc>
        <w:tc>
          <w:tcPr>
            <w:tcW w:w="334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73.8</w:t>
            </w:r>
          </w:p>
        </w:tc>
        <w:tc>
          <w:tcPr>
            <w:tcW w:w="429" w:type="pct"/>
          </w:tcPr>
          <w:p w:rsidR="00083759" w:rsidRPr="002C5E7B" w:rsidRDefault="00083759" w:rsidP="00AB1A1A">
            <w:pPr>
              <w:tabs>
                <w:tab w:val="left" w:pos="2880"/>
              </w:tabs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&lt;.002</w:t>
            </w:r>
          </w:p>
        </w:tc>
        <w:tc>
          <w:tcPr>
            <w:tcW w:w="311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97.7</w:t>
            </w:r>
          </w:p>
        </w:tc>
        <w:tc>
          <w:tcPr>
            <w:tcW w:w="329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57.5</w:t>
            </w:r>
            <w:bookmarkStart w:id="0" w:name="_GoBack"/>
            <w:bookmarkEnd w:id="0"/>
          </w:p>
        </w:tc>
        <w:tc>
          <w:tcPr>
            <w:tcW w:w="327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69.2</w:t>
            </w:r>
          </w:p>
        </w:tc>
        <w:tc>
          <w:tcPr>
            <w:tcW w:w="412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&lt;.001</w:t>
            </w:r>
          </w:p>
        </w:tc>
        <w:tc>
          <w:tcPr>
            <w:tcW w:w="328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98.4</w:t>
            </w:r>
          </w:p>
        </w:tc>
        <w:tc>
          <w:tcPr>
            <w:tcW w:w="328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52.8</w:t>
            </w:r>
          </w:p>
        </w:tc>
        <w:tc>
          <w:tcPr>
            <w:tcW w:w="327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67</w:t>
            </w:r>
          </w:p>
        </w:tc>
        <w:tc>
          <w:tcPr>
            <w:tcW w:w="486" w:type="pct"/>
          </w:tcPr>
          <w:p w:rsidR="00083759" w:rsidRPr="002C5E7B" w:rsidRDefault="00083759" w:rsidP="00AB1A1A">
            <w:pPr>
              <w:spacing w:after="200" w:line="276" w:lineRule="auto"/>
              <w:jc w:val="center"/>
              <w:rPr>
                <w:rFonts w:eastAsia="Times New Roman"/>
                <w:sz w:val="18"/>
              </w:rPr>
            </w:pPr>
            <w:r w:rsidRPr="002C5E7B">
              <w:rPr>
                <w:rFonts w:eastAsia="Times New Roman"/>
                <w:sz w:val="18"/>
              </w:rPr>
              <w:t>&lt;.001</w:t>
            </w:r>
          </w:p>
        </w:tc>
      </w:tr>
    </w:tbl>
    <w:p w:rsidR="00083759" w:rsidRDefault="00083759" w:rsidP="00AB1A1A">
      <w:pPr>
        <w:widowControl w:val="0"/>
        <w:autoSpaceDE w:val="0"/>
        <w:autoSpaceDN w:val="0"/>
        <w:adjustRightInd w:val="0"/>
      </w:pPr>
    </w:p>
    <w:p w:rsidR="00AB1A1A" w:rsidRDefault="00AB1A1A">
      <w:pPr>
        <w:widowControl w:val="0"/>
        <w:autoSpaceDE w:val="0"/>
        <w:autoSpaceDN w:val="0"/>
        <w:adjustRightInd w:val="0"/>
      </w:pPr>
    </w:p>
    <w:sectPr w:rsidR="00AB1A1A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09" w:rsidRDefault="00241E09" w:rsidP="006C5F61">
      <w:r>
        <w:separator/>
      </w:r>
    </w:p>
  </w:endnote>
  <w:endnote w:type="continuationSeparator" w:id="0">
    <w:p w:rsidR="00241E09" w:rsidRDefault="00241E09" w:rsidP="006C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09" w:rsidRDefault="00241E09" w:rsidP="006C5F61">
      <w:r>
        <w:separator/>
      </w:r>
    </w:p>
  </w:footnote>
  <w:footnote w:type="continuationSeparator" w:id="0">
    <w:p w:rsidR="00241E09" w:rsidRDefault="00241E09" w:rsidP="006C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61" w:rsidRDefault="006C5F61" w:rsidP="006C5F61">
    <w:pPr>
      <w:pStyle w:val="Header"/>
    </w:pPr>
    <w:r>
      <w:t xml:space="preserve">1049        Poster 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Mechanical support, left ventricular assist devices</w:t>
    </w:r>
  </w:p>
  <w:p w:rsidR="006C5F61" w:rsidRDefault="006C5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65001"/>
    <w:rsid w:val="00083759"/>
    <w:rsid w:val="00241E09"/>
    <w:rsid w:val="002C5E7B"/>
    <w:rsid w:val="00447B2F"/>
    <w:rsid w:val="006C5F61"/>
    <w:rsid w:val="00AB1A1A"/>
    <w:rsid w:val="00B921ED"/>
    <w:rsid w:val="00BC431E"/>
    <w:rsid w:val="00C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100947-E51D-491C-B909-AE05FC7E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F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F61"/>
    <w:rPr>
      <w:sz w:val="24"/>
      <w:szCs w:val="24"/>
    </w:rPr>
  </w:style>
  <w:style w:type="table" w:styleId="TableGrid">
    <w:name w:val="Table Grid"/>
    <w:basedOn w:val="TableNormal"/>
    <w:uiPriority w:val="59"/>
    <w:rsid w:val="00083759"/>
    <w:pPr>
      <w:spacing w:before="40"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Karyn-PC</cp:lastModifiedBy>
  <cp:revision>3</cp:revision>
  <dcterms:created xsi:type="dcterms:W3CDTF">2016-02-14T07:11:00Z</dcterms:created>
  <dcterms:modified xsi:type="dcterms:W3CDTF">2016-02-14T07:12:00Z</dcterms:modified>
</cp:coreProperties>
</file>